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05F2F9" w14:textId="0A31CB98" w:rsidR="007B0A85" w:rsidRPr="007E4E57" w:rsidRDefault="00C718D6">
      <w:pPr>
        <w:spacing w:line="460" w:lineRule="exact"/>
        <w:rPr>
          <w:rFonts w:asciiTheme="majorEastAsia" w:eastAsiaTheme="majorEastAsia" w:hAnsiTheme="majorEastAsia"/>
          <w:sz w:val="24"/>
          <w:szCs w:val="24"/>
        </w:rPr>
      </w:pPr>
      <w:bookmarkStart w:id="0" w:name="_Hlk18081913"/>
      <w:r w:rsidRPr="007E4E57">
        <w:rPr>
          <w:rFonts w:asciiTheme="majorEastAsia" w:eastAsiaTheme="majorEastAsia" w:hAnsiTheme="majorEastAsia"/>
          <w:sz w:val="24"/>
          <w:szCs w:val="24"/>
        </w:rPr>
        <w:t>股票代码：600860           股票简称：京城</w:t>
      </w:r>
      <w:r w:rsidRPr="007E4E57">
        <w:rPr>
          <w:rFonts w:asciiTheme="majorEastAsia" w:eastAsiaTheme="majorEastAsia" w:hAnsiTheme="majorEastAsia" w:hint="eastAsia"/>
          <w:sz w:val="24"/>
          <w:szCs w:val="24"/>
        </w:rPr>
        <w:t>股份</w:t>
      </w:r>
      <w:r w:rsidRPr="007E4E57">
        <w:rPr>
          <w:rFonts w:asciiTheme="majorEastAsia" w:eastAsiaTheme="majorEastAsia" w:hAnsiTheme="majorEastAsia"/>
          <w:sz w:val="24"/>
          <w:szCs w:val="24"/>
        </w:rPr>
        <w:t xml:space="preserve">        编号：临2021</w:t>
      </w:r>
      <w:r w:rsidRPr="007E4E57">
        <w:rPr>
          <w:rFonts w:asciiTheme="majorEastAsia" w:eastAsiaTheme="majorEastAsia" w:hAnsiTheme="majorEastAsia" w:hint="eastAsia"/>
          <w:sz w:val="24"/>
          <w:szCs w:val="24"/>
        </w:rPr>
        <w:t>-</w:t>
      </w:r>
      <w:r w:rsidR="007E4E57" w:rsidRPr="007E4E57">
        <w:rPr>
          <w:rFonts w:asciiTheme="majorEastAsia" w:eastAsiaTheme="majorEastAsia" w:hAnsiTheme="majorEastAsia" w:hint="eastAsia"/>
          <w:sz w:val="24"/>
          <w:szCs w:val="24"/>
        </w:rPr>
        <w:t>075</w:t>
      </w:r>
    </w:p>
    <w:p w14:paraId="6446F26D" w14:textId="77777777" w:rsidR="007B0A85" w:rsidRDefault="007B0A85">
      <w:pPr>
        <w:spacing w:line="460" w:lineRule="exact"/>
        <w:ind w:firstLine="57"/>
        <w:rPr>
          <w:rFonts w:ascii="宋体" w:hAnsi="宋体"/>
          <w:sz w:val="24"/>
          <w:szCs w:val="24"/>
        </w:rPr>
      </w:pPr>
    </w:p>
    <w:p w14:paraId="10CF33BD" w14:textId="77777777" w:rsidR="007B0A85" w:rsidRDefault="00C718D6">
      <w:pPr>
        <w:adjustRightInd w:val="0"/>
        <w:snapToGrid w:val="0"/>
        <w:spacing w:line="460" w:lineRule="exact"/>
        <w:jc w:val="center"/>
        <w:rPr>
          <w:rFonts w:ascii="宋体" w:hAnsi="宋体"/>
          <w:b/>
          <w:color w:val="FF0000"/>
          <w:sz w:val="36"/>
          <w:szCs w:val="36"/>
        </w:rPr>
      </w:pPr>
      <w:r>
        <w:rPr>
          <w:rFonts w:ascii="Times New Roman" w:hAnsi="Times New Roman" w:hint="eastAsia"/>
          <w:b/>
          <w:color w:val="FF0000"/>
          <w:sz w:val="36"/>
          <w:szCs w:val="36"/>
        </w:rPr>
        <w:t>北</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城</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机</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电</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股</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份</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有</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限</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司</w:t>
      </w:r>
    </w:p>
    <w:p w14:paraId="7800A1F6" w14:textId="77777777" w:rsidR="007B0A85" w:rsidRDefault="00C718D6">
      <w:pPr>
        <w:adjustRightInd w:val="0"/>
        <w:snapToGrid w:val="0"/>
        <w:spacing w:line="460" w:lineRule="exact"/>
        <w:rPr>
          <w:rFonts w:ascii="宋体" w:hAnsi="宋体"/>
          <w:b/>
          <w:caps/>
          <w:color w:val="FF0000"/>
          <w:sz w:val="32"/>
          <w:szCs w:val="32"/>
        </w:rPr>
      </w:pPr>
      <w:r>
        <w:rPr>
          <w:rFonts w:ascii="宋体" w:hAnsi="宋体"/>
          <w:b/>
          <w:caps/>
          <w:color w:val="FF0000"/>
          <w:sz w:val="32"/>
          <w:szCs w:val="32"/>
        </w:rPr>
        <w:t>Beijing Jingcheng Machinery Electric Company Limited</w:t>
      </w:r>
    </w:p>
    <w:p w14:paraId="4B52656F" w14:textId="77777777" w:rsidR="007B0A85" w:rsidRDefault="00C718D6">
      <w:pPr>
        <w:adjustRightInd w:val="0"/>
        <w:snapToGrid w:val="0"/>
        <w:spacing w:line="460" w:lineRule="exact"/>
        <w:jc w:val="center"/>
        <w:rPr>
          <w:rFonts w:ascii="宋体" w:hAnsi="宋体"/>
          <w:b/>
          <w:i/>
          <w:color w:val="FF0000"/>
          <w:sz w:val="32"/>
          <w:szCs w:val="32"/>
        </w:rPr>
      </w:pPr>
      <w:r>
        <w:rPr>
          <w:rFonts w:ascii="宋体" w:hAnsi="宋体" w:hint="eastAsia"/>
          <w:b/>
          <w:i/>
          <w:color w:val="FF0000"/>
          <w:sz w:val="32"/>
          <w:szCs w:val="32"/>
        </w:rPr>
        <w:t>(</w:t>
      </w:r>
      <w:r>
        <w:rPr>
          <w:rFonts w:ascii="宋体" w:hAnsi="宋体" w:hint="eastAsia"/>
          <w:b/>
          <w:i/>
          <w:color w:val="FF0000"/>
          <w:sz w:val="32"/>
          <w:szCs w:val="32"/>
        </w:rPr>
        <w:t>在中华人民共和国注册成立之股份有限公司</w:t>
      </w:r>
      <w:r>
        <w:rPr>
          <w:rFonts w:ascii="宋体" w:hAnsi="宋体" w:hint="eastAsia"/>
          <w:b/>
          <w:i/>
          <w:color w:val="FF0000"/>
          <w:sz w:val="32"/>
          <w:szCs w:val="32"/>
        </w:rPr>
        <w:t>)</w:t>
      </w:r>
    </w:p>
    <w:p w14:paraId="330A31F6" w14:textId="2EEEC29B" w:rsidR="007B0A85" w:rsidRPr="00081C19" w:rsidRDefault="009A248E" w:rsidP="009A248E">
      <w:pPr>
        <w:spacing w:line="480" w:lineRule="exact"/>
        <w:jc w:val="center"/>
        <w:rPr>
          <w:rFonts w:ascii="宋体" w:eastAsia="宋体" w:hAnsi="宋体"/>
          <w:b/>
          <w:bCs/>
          <w:color w:val="FF0000"/>
          <w:sz w:val="32"/>
          <w:szCs w:val="32"/>
        </w:rPr>
      </w:pPr>
      <w:r w:rsidRPr="009A248E">
        <w:rPr>
          <w:rFonts w:ascii="Times New Roman" w:eastAsia="宋体" w:hAnsi="Times New Roman" w:hint="eastAsia"/>
          <w:b/>
          <w:bCs/>
          <w:color w:val="FF0000"/>
          <w:sz w:val="32"/>
          <w:szCs w:val="32"/>
        </w:rPr>
        <w:t>关于</w:t>
      </w:r>
      <w:r w:rsidR="00D034E9">
        <w:rPr>
          <w:rFonts w:ascii="Times New Roman" w:eastAsia="宋体" w:hAnsi="Times New Roman" w:hint="eastAsia"/>
          <w:b/>
          <w:bCs/>
          <w:color w:val="FF0000"/>
          <w:sz w:val="32"/>
          <w:szCs w:val="32"/>
        </w:rPr>
        <w:t>中国证券监督管理委员会上市公司并购重组审核委员会审核意见的回复公告</w:t>
      </w:r>
    </w:p>
    <w:p w14:paraId="292B6DA8" w14:textId="4468ADCF" w:rsidR="007B0A85" w:rsidRDefault="00C718D6" w:rsidP="007E4E57">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仿宋_GB2312" w:eastAsia="仿宋_GB2312" w:hAnsi="宋体"/>
          <w:b/>
          <w:color w:val="000000"/>
          <w:sz w:val="24"/>
          <w:szCs w:val="24"/>
        </w:rPr>
      </w:pPr>
      <w:r>
        <w:rPr>
          <w:rFonts w:ascii="仿宋_GB2312" w:eastAsia="仿宋_GB2312" w:hAnsi="宋体" w:hint="eastAsia"/>
          <w:b/>
          <w:color w:val="000000"/>
          <w:sz w:val="24"/>
          <w:szCs w:val="24"/>
        </w:rPr>
        <w:t>本公司董事会及全体董事保证本公告内容不存在任何虚假记载、误导性陈述或者重大遗漏，并对其内容的真实性、准确性和完整性承担个别及连带责任。</w:t>
      </w:r>
    </w:p>
    <w:bookmarkEnd w:id="0"/>
    <w:p w14:paraId="5688754E" w14:textId="77777777" w:rsidR="00D43B8E" w:rsidRDefault="00D43B8E">
      <w:pPr>
        <w:widowControl/>
        <w:tabs>
          <w:tab w:val="center" w:pos="4153"/>
          <w:tab w:val="left" w:pos="6390"/>
        </w:tabs>
        <w:spacing w:line="360" w:lineRule="auto"/>
        <w:jc w:val="left"/>
        <w:rPr>
          <w:rFonts w:ascii="宋体" w:eastAsia="宋体" w:hAnsi="宋体" w:cs="Arial"/>
          <w:sz w:val="24"/>
          <w:szCs w:val="24"/>
        </w:rPr>
      </w:pPr>
    </w:p>
    <w:p w14:paraId="34D9E366" w14:textId="25F5952D" w:rsidR="006D4472" w:rsidRPr="009268F3" w:rsidRDefault="00C718D6" w:rsidP="00C8432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line="460" w:lineRule="exact"/>
        <w:ind w:firstLineChars="200" w:firstLine="480"/>
        <w:rPr>
          <w:rFonts w:ascii="Times New Roman" w:eastAsia="宋体" w:hAnsi="Times New Roman"/>
          <w:color w:val="000000"/>
          <w:kern w:val="0"/>
          <w:sz w:val="24"/>
          <w:szCs w:val="24"/>
        </w:rPr>
      </w:pPr>
      <w:r w:rsidRPr="009268F3">
        <w:rPr>
          <w:rFonts w:ascii="Times New Roman" w:eastAsia="宋体" w:hAnsi="Times New Roman"/>
          <w:color w:val="000000"/>
          <w:kern w:val="0"/>
          <w:sz w:val="24"/>
          <w:szCs w:val="24"/>
        </w:rPr>
        <w:t>北京京城机电股份有限公司（以下简称</w:t>
      </w:r>
      <w:r w:rsidRPr="009268F3">
        <w:rPr>
          <w:rFonts w:ascii="Times New Roman" w:eastAsia="宋体" w:hAnsi="Times New Roman"/>
          <w:color w:val="000000"/>
          <w:kern w:val="0"/>
          <w:sz w:val="24"/>
          <w:szCs w:val="24"/>
        </w:rPr>
        <w:t>“</w:t>
      </w:r>
      <w:r w:rsidRPr="009268F3">
        <w:rPr>
          <w:rFonts w:ascii="Times New Roman" w:eastAsia="宋体" w:hAnsi="Times New Roman"/>
          <w:color w:val="000000"/>
          <w:kern w:val="0"/>
          <w:sz w:val="24"/>
          <w:szCs w:val="24"/>
        </w:rPr>
        <w:t>公司</w:t>
      </w:r>
      <w:r w:rsidRPr="009268F3">
        <w:rPr>
          <w:rFonts w:ascii="Times New Roman" w:eastAsia="宋体" w:hAnsi="Times New Roman"/>
          <w:color w:val="000000"/>
          <w:kern w:val="0"/>
          <w:sz w:val="24"/>
          <w:szCs w:val="24"/>
        </w:rPr>
        <w:t>”</w:t>
      </w:r>
      <w:r w:rsidRPr="009268F3">
        <w:rPr>
          <w:rFonts w:ascii="Times New Roman" w:eastAsia="宋体" w:hAnsi="Times New Roman"/>
          <w:color w:val="000000"/>
          <w:kern w:val="0"/>
          <w:sz w:val="24"/>
          <w:szCs w:val="24"/>
        </w:rPr>
        <w:t>）</w:t>
      </w:r>
      <w:r w:rsidR="000D66D7" w:rsidRPr="009268F3">
        <w:rPr>
          <w:rFonts w:ascii="Times New Roman" w:eastAsia="宋体" w:hAnsi="Times New Roman" w:hint="eastAsia"/>
          <w:color w:val="000000"/>
          <w:kern w:val="0"/>
          <w:sz w:val="24"/>
          <w:szCs w:val="24"/>
        </w:rPr>
        <w:t>拟以发行股份</w:t>
      </w:r>
      <w:r w:rsidR="006D4472" w:rsidRPr="009268F3">
        <w:rPr>
          <w:rFonts w:ascii="Times New Roman" w:eastAsia="宋体" w:hAnsi="Times New Roman" w:hint="eastAsia"/>
          <w:color w:val="000000"/>
          <w:kern w:val="0"/>
          <w:sz w:val="24"/>
          <w:szCs w:val="24"/>
        </w:rPr>
        <w:t>及支付现金</w:t>
      </w:r>
      <w:r w:rsidR="000D66D7" w:rsidRPr="009268F3">
        <w:rPr>
          <w:rFonts w:ascii="Times New Roman" w:eastAsia="宋体" w:hAnsi="Times New Roman" w:hint="eastAsia"/>
          <w:color w:val="000000"/>
          <w:kern w:val="0"/>
          <w:sz w:val="24"/>
          <w:szCs w:val="24"/>
        </w:rPr>
        <w:t>方式购买</w:t>
      </w:r>
      <w:r w:rsidR="00792462" w:rsidRPr="009268F3">
        <w:rPr>
          <w:rFonts w:ascii="Times New Roman" w:eastAsia="宋体" w:hAnsi="Times New Roman" w:hint="eastAsia"/>
          <w:color w:val="000000"/>
          <w:kern w:val="0"/>
          <w:sz w:val="24"/>
          <w:szCs w:val="24"/>
        </w:rPr>
        <w:t>李红等</w:t>
      </w:r>
      <w:r w:rsidR="00792462" w:rsidRPr="009268F3">
        <w:rPr>
          <w:rFonts w:ascii="Times New Roman" w:eastAsia="宋体" w:hAnsi="Times New Roman"/>
          <w:color w:val="000000"/>
          <w:kern w:val="0"/>
          <w:sz w:val="24"/>
          <w:szCs w:val="24"/>
        </w:rPr>
        <w:t>17</w:t>
      </w:r>
      <w:r w:rsidR="00792462" w:rsidRPr="009268F3">
        <w:rPr>
          <w:rFonts w:ascii="Times New Roman" w:eastAsia="宋体" w:hAnsi="Times New Roman"/>
          <w:color w:val="000000"/>
          <w:kern w:val="0"/>
          <w:sz w:val="24"/>
          <w:szCs w:val="24"/>
        </w:rPr>
        <w:t>名自然人及青岛艾特诺</w:t>
      </w:r>
      <w:r w:rsidR="006D4472" w:rsidRPr="009268F3">
        <w:rPr>
          <w:rFonts w:ascii="Times New Roman" w:eastAsia="宋体" w:hAnsi="Times New Roman" w:hint="eastAsia"/>
          <w:color w:val="000000"/>
          <w:kern w:val="0"/>
          <w:sz w:val="24"/>
          <w:szCs w:val="24"/>
        </w:rPr>
        <w:t>经济信息咨询有限公司</w:t>
      </w:r>
      <w:r w:rsidR="00792462" w:rsidRPr="009268F3">
        <w:rPr>
          <w:rFonts w:ascii="Times New Roman" w:eastAsia="宋体" w:hAnsi="Times New Roman"/>
          <w:color w:val="000000"/>
          <w:kern w:val="0"/>
          <w:sz w:val="24"/>
          <w:szCs w:val="24"/>
        </w:rPr>
        <w:t>持有的</w:t>
      </w:r>
      <w:r w:rsidR="00822874" w:rsidRPr="009268F3">
        <w:rPr>
          <w:rFonts w:ascii="Times New Roman" w:eastAsia="宋体" w:hAnsi="Times New Roman" w:hint="eastAsia"/>
          <w:color w:val="000000"/>
          <w:kern w:val="0"/>
          <w:sz w:val="24"/>
          <w:szCs w:val="24"/>
        </w:rPr>
        <w:t>青岛北洋天青数联智能股份有限公司</w:t>
      </w:r>
      <w:r w:rsidR="00792462" w:rsidRPr="009268F3">
        <w:rPr>
          <w:rFonts w:ascii="Times New Roman" w:eastAsia="宋体" w:hAnsi="Times New Roman"/>
          <w:color w:val="000000"/>
          <w:kern w:val="0"/>
          <w:sz w:val="24"/>
          <w:szCs w:val="24"/>
        </w:rPr>
        <w:t>80%</w:t>
      </w:r>
      <w:r w:rsidR="00792462" w:rsidRPr="009268F3">
        <w:rPr>
          <w:rFonts w:ascii="Times New Roman" w:eastAsia="宋体" w:hAnsi="Times New Roman" w:hint="eastAsia"/>
          <w:color w:val="000000"/>
          <w:kern w:val="0"/>
          <w:sz w:val="24"/>
          <w:szCs w:val="24"/>
        </w:rPr>
        <w:t>股</w:t>
      </w:r>
      <w:r w:rsidR="006D4472" w:rsidRPr="009268F3">
        <w:rPr>
          <w:rFonts w:ascii="Times New Roman" w:eastAsia="宋体" w:hAnsi="Times New Roman" w:hint="eastAsia"/>
          <w:color w:val="000000"/>
          <w:kern w:val="0"/>
          <w:sz w:val="24"/>
          <w:szCs w:val="24"/>
        </w:rPr>
        <w:t>权，并采用询价方式向不超过</w:t>
      </w:r>
      <w:r w:rsidR="006D4472" w:rsidRPr="009268F3">
        <w:rPr>
          <w:rFonts w:ascii="Times New Roman" w:eastAsia="宋体" w:hAnsi="Times New Roman" w:hint="eastAsia"/>
          <w:color w:val="000000"/>
          <w:kern w:val="0"/>
          <w:sz w:val="24"/>
          <w:szCs w:val="24"/>
        </w:rPr>
        <w:t>3</w:t>
      </w:r>
      <w:r w:rsidR="006D4472" w:rsidRPr="009268F3">
        <w:rPr>
          <w:rFonts w:ascii="Times New Roman" w:eastAsia="宋体" w:hAnsi="Times New Roman"/>
          <w:color w:val="000000"/>
          <w:kern w:val="0"/>
          <w:sz w:val="24"/>
          <w:szCs w:val="24"/>
        </w:rPr>
        <w:t>5</w:t>
      </w:r>
      <w:proofErr w:type="gramStart"/>
      <w:r w:rsidR="006D4472" w:rsidRPr="009268F3">
        <w:rPr>
          <w:rFonts w:ascii="Times New Roman" w:eastAsia="宋体" w:hAnsi="Times New Roman" w:hint="eastAsia"/>
          <w:color w:val="000000"/>
          <w:kern w:val="0"/>
          <w:sz w:val="24"/>
          <w:szCs w:val="24"/>
        </w:rPr>
        <w:t>名特定</w:t>
      </w:r>
      <w:proofErr w:type="gramEnd"/>
      <w:r w:rsidR="006D4472" w:rsidRPr="009268F3">
        <w:rPr>
          <w:rFonts w:ascii="Times New Roman" w:eastAsia="宋体" w:hAnsi="Times New Roman" w:hint="eastAsia"/>
          <w:color w:val="000000"/>
          <w:kern w:val="0"/>
          <w:sz w:val="24"/>
          <w:szCs w:val="24"/>
        </w:rPr>
        <w:t>投资者非公开发行股份募集配套资金</w:t>
      </w:r>
      <w:r w:rsidR="000D66D7" w:rsidRPr="009268F3">
        <w:rPr>
          <w:rFonts w:ascii="Times New Roman" w:eastAsia="宋体" w:hAnsi="Times New Roman"/>
          <w:color w:val="000000"/>
          <w:kern w:val="0"/>
          <w:sz w:val="24"/>
          <w:szCs w:val="24"/>
        </w:rPr>
        <w:t>（以下简称</w:t>
      </w:r>
      <w:r w:rsidR="000D66D7" w:rsidRPr="009268F3">
        <w:rPr>
          <w:rFonts w:ascii="Times New Roman" w:eastAsia="宋体" w:hAnsi="Times New Roman"/>
          <w:color w:val="000000"/>
          <w:kern w:val="0"/>
          <w:sz w:val="24"/>
          <w:szCs w:val="24"/>
        </w:rPr>
        <w:t>“</w:t>
      </w:r>
      <w:r w:rsidR="000D66D7" w:rsidRPr="009268F3">
        <w:rPr>
          <w:rFonts w:ascii="Times New Roman" w:eastAsia="宋体" w:hAnsi="Times New Roman"/>
          <w:color w:val="000000"/>
          <w:kern w:val="0"/>
          <w:sz w:val="24"/>
          <w:szCs w:val="24"/>
        </w:rPr>
        <w:t>本次交易</w:t>
      </w:r>
      <w:r w:rsidR="000D66D7" w:rsidRPr="009268F3">
        <w:rPr>
          <w:rFonts w:ascii="Times New Roman" w:eastAsia="宋体" w:hAnsi="Times New Roman"/>
          <w:color w:val="000000"/>
          <w:kern w:val="0"/>
          <w:sz w:val="24"/>
          <w:szCs w:val="24"/>
        </w:rPr>
        <w:t>”</w:t>
      </w:r>
      <w:r w:rsidR="000D66D7" w:rsidRPr="009268F3">
        <w:rPr>
          <w:rFonts w:ascii="Times New Roman" w:eastAsia="宋体" w:hAnsi="Times New Roman"/>
          <w:color w:val="000000"/>
          <w:kern w:val="0"/>
          <w:sz w:val="24"/>
          <w:szCs w:val="24"/>
        </w:rPr>
        <w:t>）。</w:t>
      </w:r>
    </w:p>
    <w:p w14:paraId="5968A002" w14:textId="15F08991" w:rsidR="006D4472" w:rsidRPr="009268F3" w:rsidRDefault="006D4472" w:rsidP="00C8432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line="460" w:lineRule="exact"/>
        <w:ind w:firstLineChars="200" w:firstLine="480"/>
        <w:rPr>
          <w:rFonts w:ascii="Times New Roman" w:eastAsia="宋体" w:hAnsi="Times New Roman"/>
          <w:color w:val="000000"/>
          <w:kern w:val="0"/>
          <w:sz w:val="24"/>
          <w:szCs w:val="24"/>
        </w:rPr>
      </w:pPr>
      <w:r w:rsidRPr="009268F3">
        <w:rPr>
          <w:rFonts w:ascii="Times New Roman" w:eastAsia="宋体" w:hAnsi="Times New Roman" w:hint="eastAsia"/>
          <w:color w:val="000000"/>
          <w:kern w:val="0"/>
          <w:sz w:val="24"/>
          <w:szCs w:val="24"/>
        </w:rPr>
        <w:t>2</w:t>
      </w:r>
      <w:r w:rsidRPr="009268F3">
        <w:rPr>
          <w:rFonts w:ascii="Times New Roman" w:eastAsia="宋体" w:hAnsi="Times New Roman"/>
          <w:color w:val="000000"/>
          <w:kern w:val="0"/>
          <w:sz w:val="24"/>
          <w:szCs w:val="24"/>
        </w:rPr>
        <w:t>021</w:t>
      </w:r>
      <w:r w:rsidRPr="009268F3">
        <w:rPr>
          <w:rFonts w:ascii="Times New Roman" w:eastAsia="宋体" w:hAnsi="Times New Roman" w:hint="eastAsia"/>
          <w:color w:val="000000"/>
          <w:kern w:val="0"/>
          <w:sz w:val="24"/>
          <w:szCs w:val="24"/>
        </w:rPr>
        <w:t>年</w:t>
      </w:r>
      <w:r w:rsidRPr="009268F3">
        <w:rPr>
          <w:rFonts w:ascii="Times New Roman" w:eastAsia="宋体" w:hAnsi="Times New Roman" w:hint="eastAsia"/>
          <w:color w:val="000000"/>
          <w:kern w:val="0"/>
          <w:sz w:val="24"/>
          <w:szCs w:val="24"/>
        </w:rPr>
        <w:t>1</w:t>
      </w:r>
      <w:r w:rsidRPr="009268F3">
        <w:rPr>
          <w:rFonts w:ascii="Times New Roman" w:eastAsia="宋体" w:hAnsi="Times New Roman"/>
          <w:color w:val="000000"/>
          <w:kern w:val="0"/>
          <w:sz w:val="24"/>
          <w:szCs w:val="24"/>
        </w:rPr>
        <w:t>2</w:t>
      </w:r>
      <w:r w:rsidRPr="009268F3">
        <w:rPr>
          <w:rFonts w:ascii="Times New Roman" w:eastAsia="宋体" w:hAnsi="Times New Roman" w:hint="eastAsia"/>
          <w:color w:val="000000"/>
          <w:kern w:val="0"/>
          <w:sz w:val="24"/>
          <w:szCs w:val="24"/>
        </w:rPr>
        <w:t>月</w:t>
      </w:r>
      <w:r w:rsidRPr="009268F3">
        <w:rPr>
          <w:rFonts w:ascii="Times New Roman" w:eastAsia="宋体" w:hAnsi="Times New Roman" w:hint="eastAsia"/>
          <w:color w:val="000000"/>
          <w:kern w:val="0"/>
          <w:sz w:val="24"/>
          <w:szCs w:val="24"/>
        </w:rPr>
        <w:t>1</w:t>
      </w:r>
      <w:r w:rsidRPr="009268F3">
        <w:rPr>
          <w:rFonts w:ascii="Times New Roman" w:eastAsia="宋体" w:hAnsi="Times New Roman"/>
          <w:color w:val="000000"/>
          <w:kern w:val="0"/>
          <w:sz w:val="24"/>
          <w:szCs w:val="24"/>
        </w:rPr>
        <w:t>5</w:t>
      </w:r>
      <w:r w:rsidRPr="009268F3">
        <w:rPr>
          <w:rFonts w:ascii="Times New Roman" w:eastAsia="宋体" w:hAnsi="Times New Roman" w:hint="eastAsia"/>
          <w:color w:val="000000"/>
          <w:kern w:val="0"/>
          <w:sz w:val="24"/>
          <w:szCs w:val="24"/>
        </w:rPr>
        <w:t>日，中国证券监督管理委员会（以下简称“中国证监会”）上市公司并购重组审核委员会（以下简称“并购重组委”）召开</w:t>
      </w:r>
      <w:r w:rsidRPr="009268F3">
        <w:rPr>
          <w:rFonts w:ascii="Times New Roman" w:eastAsia="宋体" w:hAnsi="Times New Roman"/>
          <w:color w:val="000000"/>
          <w:kern w:val="0"/>
          <w:sz w:val="24"/>
          <w:szCs w:val="24"/>
        </w:rPr>
        <w:t>2021</w:t>
      </w:r>
      <w:r w:rsidRPr="009268F3">
        <w:rPr>
          <w:rFonts w:ascii="Times New Roman" w:eastAsia="宋体" w:hAnsi="Times New Roman"/>
          <w:color w:val="000000"/>
          <w:kern w:val="0"/>
          <w:sz w:val="24"/>
          <w:szCs w:val="24"/>
        </w:rPr>
        <w:t>年第</w:t>
      </w:r>
      <w:r w:rsidRPr="009268F3">
        <w:rPr>
          <w:rFonts w:ascii="Times New Roman" w:eastAsia="宋体" w:hAnsi="Times New Roman"/>
          <w:color w:val="000000"/>
          <w:kern w:val="0"/>
          <w:sz w:val="24"/>
          <w:szCs w:val="24"/>
        </w:rPr>
        <w:t>33</w:t>
      </w:r>
      <w:r w:rsidRPr="009268F3">
        <w:rPr>
          <w:rFonts w:ascii="Times New Roman" w:eastAsia="宋体" w:hAnsi="Times New Roman"/>
          <w:color w:val="000000"/>
          <w:kern w:val="0"/>
          <w:sz w:val="24"/>
          <w:szCs w:val="24"/>
        </w:rPr>
        <w:t>次</w:t>
      </w:r>
      <w:r w:rsidRPr="009268F3">
        <w:rPr>
          <w:rFonts w:ascii="Times New Roman" w:eastAsia="宋体" w:hAnsi="Times New Roman" w:hint="eastAsia"/>
          <w:color w:val="000000"/>
          <w:kern w:val="0"/>
          <w:sz w:val="24"/>
          <w:szCs w:val="24"/>
        </w:rPr>
        <w:t>并购重组委工作</w:t>
      </w:r>
      <w:r w:rsidRPr="009268F3">
        <w:rPr>
          <w:rFonts w:ascii="Times New Roman" w:eastAsia="宋体" w:hAnsi="Times New Roman"/>
          <w:color w:val="000000"/>
          <w:kern w:val="0"/>
          <w:sz w:val="24"/>
          <w:szCs w:val="24"/>
        </w:rPr>
        <w:t>会议</w:t>
      </w:r>
      <w:r w:rsidRPr="009268F3">
        <w:rPr>
          <w:rFonts w:ascii="Times New Roman" w:eastAsia="宋体" w:hAnsi="Times New Roman" w:hint="eastAsia"/>
          <w:color w:val="000000"/>
          <w:kern w:val="0"/>
          <w:sz w:val="24"/>
          <w:szCs w:val="24"/>
        </w:rPr>
        <w:t>，北京京城机电股份有限公司发行股份及支付现金购买资产并募集配套资金事项获有条件通过。</w:t>
      </w:r>
    </w:p>
    <w:p w14:paraId="47DA3D57" w14:textId="01773BD1" w:rsidR="006D4472" w:rsidRPr="009268F3" w:rsidRDefault="006D4472" w:rsidP="00C8432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line="460" w:lineRule="exact"/>
        <w:ind w:firstLineChars="200" w:firstLine="480"/>
        <w:rPr>
          <w:rFonts w:ascii="Times New Roman" w:eastAsia="宋体" w:hAnsi="Times New Roman"/>
          <w:color w:val="000000"/>
          <w:kern w:val="0"/>
          <w:sz w:val="24"/>
          <w:szCs w:val="24"/>
        </w:rPr>
      </w:pPr>
      <w:r>
        <w:rPr>
          <w:rFonts w:ascii="Times New Roman" w:eastAsia="宋体" w:hAnsi="Times New Roman" w:hint="eastAsia"/>
          <w:color w:val="000000"/>
          <w:kern w:val="0"/>
          <w:sz w:val="24"/>
          <w:szCs w:val="24"/>
        </w:rPr>
        <w:t>根据并购重组委工作会议审核意见的要求，公司</w:t>
      </w:r>
      <w:r w:rsidRPr="006E270E">
        <w:rPr>
          <w:rFonts w:ascii="Times New Roman" w:eastAsia="宋体" w:hAnsi="Times New Roman"/>
          <w:color w:val="000000"/>
          <w:kern w:val="0"/>
          <w:sz w:val="24"/>
          <w:szCs w:val="24"/>
        </w:rPr>
        <w:t>会同</w:t>
      </w:r>
      <w:r>
        <w:rPr>
          <w:rFonts w:ascii="Times New Roman" w:eastAsia="宋体" w:hAnsi="Times New Roman" w:hint="eastAsia"/>
          <w:color w:val="000000"/>
          <w:kern w:val="0"/>
          <w:sz w:val="24"/>
          <w:szCs w:val="24"/>
        </w:rPr>
        <w:t>独立财务顾问，</w:t>
      </w:r>
      <w:r w:rsidRPr="007E6F03">
        <w:rPr>
          <w:rFonts w:ascii="Times New Roman" w:eastAsia="宋体" w:hAnsi="Times New Roman" w:hint="eastAsia"/>
          <w:color w:val="000000"/>
          <w:kern w:val="0"/>
          <w:sz w:val="24"/>
          <w:szCs w:val="24"/>
        </w:rPr>
        <w:t>本着勤勉尽责、诚实守信的原则，就审核意见所提问题进行了认真核查及落实，</w:t>
      </w:r>
      <w:r w:rsidRPr="006D4472">
        <w:rPr>
          <w:rFonts w:ascii="Times New Roman" w:eastAsia="宋体" w:hAnsi="Times New Roman" w:hint="eastAsia"/>
          <w:color w:val="000000"/>
          <w:kern w:val="0"/>
          <w:sz w:val="24"/>
          <w:szCs w:val="24"/>
        </w:rPr>
        <w:t>并就审核意见的落实情况进行了书面回复</w:t>
      </w:r>
      <w:r>
        <w:rPr>
          <w:rFonts w:ascii="Times New Roman" w:eastAsia="宋体" w:hAnsi="Times New Roman" w:hint="eastAsia"/>
          <w:color w:val="000000"/>
          <w:kern w:val="0"/>
          <w:sz w:val="24"/>
          <w:szCs w:val="24"/>
        </w:rPr>
        <w:t>。具体内容详见公司同日披露的</w:t>
      </w:r>
      <w:r w:rsidRPr="007E6F03">
        <w:rPr>
          <w:rFonts w:ascii="Times New Roman" w:eastAsia="宋体" w:hAnsi="Times New Roman"/>
          <w:color w:val="000000"/>
          <w:kern w:val="0"/>
          <w:sz w:val="24"/>
          <w:szCs w:val="24"/>
        </w:rPr>
        <w:t>《</w:t>
      </w:r>
      <w:r w:rsidR="009268F3" w:rsidRPr="009268F3">
        <w:rPr>
          <w:rFonts w:ascii="Times New Roman" w:eastAsia="宋体" w:hAnsi="Times New Roman" w:hint="eastAsia"/>
          <w:color w:val="000000"/>
          <w:kern w:val="0"/>
          <w:sz w:val="24"/>
          <w:szCs w:val="24"/>
        </w:rPr>
        <w:t>北京京城机电股份有限公司关于中国证券监督管理委员会上市公司并购重组审核委员会审核意见的回复</w:t>
      </w:r>
      <w:r w:rsidRPr="007E6F03">
        <w:rPr>
          <w:rFonts w:ascii="Times New Roman" w:eastAsia="宋体" w:hAnsi="Times New Roman"/>
          <w:color w:val="000000"/>
          <w:kern w:val="0"/>
          <w:sz w:val="24"/>
          <w:szCs w:val="24"/>
        </w:rPr>
        <w:t>》。</w:t>
      </w:r>
    </w:p>
    <w:p w14:paraId="72B83427" w14:textId="5AB8A11F" w:rsidR="006D4472" w:rsidRPr="009268F3" w:rsidRDefault="006D4472" w:rsidP="00C8432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line="460" w:lineRule="exact"/>
        <w:ind w:firstLineChars="200" w:firstLine="480"/>
        <w:rPr>
          <w:rFonts w:ascii="Times New Roman" w:eastAsia="宋体" w:hAnsi="Times New Roman"/>
          <w:color w:val="000000"/>
          <w:kern w:val="0"/>
          <w:sz w:val="24"/>
          <w:szCs w:val="24"/>
        </w:rPr>
      </w:pPr>
      <w:r w:rsidRPr="009268F3">
        <w:rPr>
          <w:rFonts w:ascii="Times New Roman" w:eastAsia="宋体" w:hAnsi="Times New Roman" w:hint="eastAsia"/>
          <w:color w:val="000000"/>
          <w:kern w:val="0"/>
          <w:sz w:val="24"/>
          <w:szCs w:val="24"/>
        </w:rPr>
        <w:t>目前，公司尚未收到中国证监会的正式核准文件，待公司收到中国证监会相关核准的正式文件后将及时履行信息披露义务，敬请广大投资者关注公司相关公告并注意投资风险。</w:t>
      </w:r>
    </w:p>
    <w:p w14:paraId="390AB70B" w14:textId="07F66188" w:rsidR="007B0A85" w:rsidRDefault="00C718D6" w:rsidP="00C84323">
      <w:pPr>
        <w:widowControl/>
        <w:tabs>
          <w:tab w:val="center" w:pos="4153"/>
          <w:tab w:val="left" w:pos="6390"/>
        </w:tabs>
        <w:spacing w:line="460" w:lineRule="exact"/>
        <w:ind w:firstLineChars="200" w:firstLine="480"/>
        <w:rPr>
          <w:rFonts w:ascii="Times New Roman" w:eastAsia="宋体" w:hAnsi="Times New Roman"/>
          <w:sz w:val="24"/>
          <w:szCs w:val="24"/>
        </w:rPr>
      </w:pPr>
      <w:r>
        <w:rPr>
          <w:rFonts w:ascii="Times New Roman" w:eastAsia="宋体" w:hAnsi="Times New Roman"/>
          <w:sz w:val="24"/>
          <w:szCs w:val="24"/>
        </w:rPr>
        <w:t>特此公告。</w:t>
      </w:r>
    </w:p>
    <w:p w14:paraId="6B1CEB8C" w14:textId="77777777" w:rsidR="007B0A85" w:rsidRDefault="007B0A85" w:rsidP="00C84323">
      <w:pPr>
        <w:widowControl/>
        <w:tabs>
          <w:tab w:val="center" w:pos="4153"/>
          <w:tab w:val="left" w:pos="6390"/>
        </w:tabs>
        <w:spacing w:line="460" w:lineRule="exact"/>
        <w:ind w:firstLineChars="200" w:firstLine="480"/>
        <w:rPr>
          <w:rFonts w:ascii="Times New Roman" w:eastAsia="宋体" w:hAnsi="Times New Roman"/>
          <w:sz w:val="24"/>
          <w:szCs w:val="24"/>
        </w:rPr>
      </w:pPr>
      <w:bookmarkStart w:id="1" w:name="_GoBack"/>
      <w:bookmarkEnd w:id="1"/>
    </w:p>
    <w:p w14:paraId="4F854FCC" w14:textId="77777777" w:rsidR="007B0A85" w:rsidRDefault="00C718D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eastAsia="宋体" w:hAnsi="Times New Roman"/>
          <w:kern w:val="0"/>
          <w:sz w:val="24"/>
          <w:szCs w:val="24"/>
        </w:rPr>
      </w:pPr>
      <w:r>
        <w:rPr>
          <w:rFonts w:ascii="Times New Roman" w:eastAsia="宋体" w:hAnsi="Times New Roman"/>
          <w:kern w:val="0"/>
          <w:sz w:val="24"/>
          <w:szCs w:val="24"/>
        </w:rPr>
        <w:t>北京京城机电股份有限公司董事会</w:t>
      </w:r>
    </w:p>
    <w:p w14:paraId="374D2828" w14:textId="60F4A6F5" w:rsidR="007B0A85" w:rsidRDefault="00C718D6" w:rsidP="00D42C9C">
      <w:pPr>
        <w:widowControl/>
        <w:tabs>
          <w:tab w:val="center" w:pos="4153"/>
          <w:tab w:val="left" w:pos="6390"/>
        </w:tabs>
        <w:spacing w:line="360" w:lineRule="auto"/>
        <w:ind w:firstLineChars="200" w:firstLine="480"/>
        <w:jc w:val="right"/>
        <w:rPr>
          <w:rFonts w:ascii="Times New Roman" w:eastAsia="宋体" w:hAnsi="Times New Roman"/>
        </w:rPr>
      </w:pPr>
      <w:r>
        <w:rPr>
          <w:rFonts w:ascii="Times New Roman" w:eastAsia="宋体" w:hAnsi="Times New Roman"/>
          <w:kern w:val="0"/>
          <w:sz w:val="24"/>
          <w:szCs w:val="24"/>
        </w:rPr>
        <w:t xml:space="preserve">                                         </w:t>
      </w:r>
      <w:r w:rsidR="00624070">
        <w:rPr>
          <w:rFonts w:ascii="Times New Roman" w:eastAsia="宋体" w:hAnsi="Times New Roman"/>
          <w:kern w:val="0"/>
          <w:sz w:val="24"/>
          <w:szCs w:val="24"/>
        </w:rPr>
        <w:t>2021</w:t>
      </w:r>
      <w:r w:rsidR="00624070">
        <w:rPr>
          <w:rFonts w:ascii="Times New Roman" w:eastAsia="宋体" w:hAnsi="Times New Roman"/>
          <w:kern w:val="0"/>
          <w:sz w:val="24"/>
          <w:szCs w:val="24"/>
        </w:rPr>
        <w:t>年</w:t>
      </w:r>
      <w:r w:rsidR="00FA6D41">
        <w:rPr>
          <w:rFonts w:ascii="Times New Roman" w:eastAsia="宋体" w:hAnsi="Times New Roman"/>
          <w:kern w:val="0"/>
          <w:sz w:val="24"/>
          <w:szCs w:val="24"/>
        </w:rPr>
        <w:t>1</w:t>
      </w:r>
      <w:r w:rsidR="006D4472">
        <w:rPr>
          <w:rFonts w:ascii="Times New Roman" w:eastAsia="宋体" w:hAnsi="Times New Roman"/>
          <w:kern w:val="0"/>
          <w:sz w:val="24"/>
          <w:szCs w:val="24"/>
        </w:rPr>
        <w:t>2</w:t>
      </w:r>
      <w:r>
        <w:rPr>
          <w:rFonts w:ascii="Times New Roman" w:eastAsia="宋体" w:hAnsi="Times New Roman"/>
          <w:kern w:val="0"/>
          <w:sz w:val="24"/>
          <w:szCs w:val="24"/>
        </w:rPr>
        <w:t>月</w:t>
      </w:r>
      <w:r w:rsidR="006D4472">
        <w:rPr>
          <w:rFonts w:ascii="Times New Roman" w:eastAsia="宋体" w:hAnsi="Times New Roman"/>
          <w:kern w:val="0"/>
          <w:sz w:val="24"/>
          <w:szCs w:val="24"/>
        </w:rPr>
        <w:t>2</w:t>
      </w:r>
      <w:r w:rsidR="00300EC7">
        <w:rPr>
          <w:rFonts w:ascii="Times New Roman" w:eastAsia="宋体" w:hAnsi="Times New Roman"/>
          <w:kern w:val="0"/>
          <w:sz w:val="24"/>
          <w:szCs w:val="24"/>
        </w:rPr>
        <w:t>7</w:t>
      </w:r>
      <w:r>
        <w:rPr>
          <w:rFonts w:ascii="Times New Roman" w:eastAsia="宋体" w:hAnsi="Times New Roman"/>
          <w:kern w:val="0"/>
          <w:sz w:val="24"/>
          <w:szCs w:val="24"/>
        </w:rPr>
        <w:t>日</w:t>
      </w:r>
    </w:p>
    <w:sectPr w:rsidR="007B0A8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1C2F02" w14:textId="77777777" w:rsidR="00F110F6" w:rsidRDefault="00F110F6" w:rsidP="000D66D7">
      <w:r>
        <w:separator/>
      </w:r>
    </w:p>
  </w:endnote>
  <w:endnote w:type="continuationSeparator" w:id="0">
    <w:p w14:paraId="3CEE9D8B" w14:textId="77777777" w:rsidR="00F110F6" w:rsidRDefault="00F110F6" w:rsidP="000D66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33A9EC" w14:textId="77777777" w:rsidR="00F110F6" w:rsidRDefault="00F110F6" w:rsidP="000D66D7">
      <w:r>
        <w:separator/>
      </w:r>
    </w:p>
  </w:footnote>
  <w:footnote w:type="continuationSeparator" w:id="0">
    <w:p w14:paraId="214729F9" w14:textId="77777777" w:rsidR="00F110F6" w:rsidRDefault="00F110F6" w:rsidP="000D66D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D40C578C"/>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B3345C5C"/>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CD5AAFD4"/>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5BE24D94"/>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500A28EE"/>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101A13B4"/>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11FE9130"/>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207CC16E"/>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73D40144"/>
    <w:lvl w:ilvl="0">
      <w:start w:val="1"/>
      <w:numFmt w:val="decimal"/>
      <w:lvlText w:val="%1."/>
      <w:lvlJc w:val="left"/>
      <w:pPr>
        <w:tabs>
          <w:tab w:val="num" w:pos="360"/>
        </w:tabs>
        <w:ind w:left="360" w:hangingChars="200" w:hanging="360"/>
      </w:pPr>
    </w:lvl>
  </w:abstractNum>
  <w:abstractNum w:abstractNumId="9">
    <w:nsid w:val="FFFFFF89"/>
    <w:multiLevelType w:val="singleLevel"/>
    <w:tmpl w:val="0E0AFBAA"/>
    <w:lvl w:ilvl="0">
      <w:start w:val="1"/>
      <w:numFmt w:val="bullet"/>
      <w:lvlText w:val=""/>
      <w:lvlJc w:val="left"/>
      <w:pPr>
        <w:tabs>
          <w:tab w:val="num" w:pos="360"/>
        </w:tabs>
        <w:ind w:left="360" w:hangingChars="20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0A85"/>
    <w:rsid w:val="00002732"/>
    <w:rsid w:val="00081C19"/>
    <w:rsid w:val="000D66D7"/>
    <w:rsid w:val="000E0E95"/>
    <w:rsid w:val="000F6380"/>
    <w:rsid w:val="000F653B"/>
    <w:rsid w:val="0010219A"/>
    <w:rsid w:val="00186CE2"/>
    <w:rsid w:val="0020444E"/>
    <w:rsid w:val="002D4248"/>
    <w:rsid w:val="002F00AE"/>
    <w:rsid w:val="00300EC7"/>
    <w:rsid w:val="00340514"/>
    <w:rsid w:val="0035650F"/>
    <w:rsid w:val="003C7231"/>
    <w:rsid w:val="003E7438"/>
    <w:rsid w:val="004A6963"/>
    <w:rsid w:val="004B6FCE"/>
    <w:rsid w:val="004F4123"/>
    <w:rsid w:val="00513219"/>
    <w:rsid w:val="00526D93"/>
    <w:rsid w:val="005C5A20"/>
    <w:rsid w:val="00610D82"/>
    <w:rsid w:val="0062316F"/>
    <w:rsid w:val="00624070"/>
    <w:rsid w:val="006356FB"/>
    <w:rsid w:val="00655C93"/>
    <w:rsid w:val="00684273"/>
    <w:rsid w:val="006C456A"/>
    <w:rsid w:val="006D4472"/>
    <w:rsid w:val="00716971"/>
    <w:rsid w:val="007540D2"/>
    <w:rsid w:val="00783057"/>
    <w:rsid w:val="00792462"/>
    <w:rsid w:val="007B0A85"/>
    <w:rsid w:val="007D5A55"/>
    <w:rsid w:val="007E4E57"/>
    <w:rsid w:val="00822874"/>
    <w:rsid w:val="0086084B"/>
    <w:rsid w:val="008E221B"/>
    <w:rsid w:val="009268F3"/>
    <w:rsid w:val="00975D73"/>
    <w:rsid w:val="009A248E"/>
    <w:rsid w:val="00A83F20"/>
    <w:rsid w:val="00AB2725"/>
    <w:rsid w:val="00AD2A97"/>
    <w:rsid w:val="00B831DE"/>
    <w:rsid w:val="00BA702D"/>
    <w:rsid w:val="00BC1751"/>
    <w:rsid w:val="00BC6CA6"/>
    <w:rsid w:val="00C5383C"/>
    <w:rsid w:val="00C601D8"/>
    <w:rsid w:val="00C6070C"/>
    <w:rsid w:val="00C718D6"/>
    <w:rsid w:val="00C73251"/>
    <w:rsid w:val="00C84323"/>
    <w:rsid w:val="00CC0FFD"/>
    <w:rsid w:val="00CD18D7"/>
    <w:rsid w:val="00CD3E2C"/>
    <w:rsid w:val="00CF6CA1"/>
    <w:rsid w:val="00D034E9"/>
    <w:rsid w:val="00D1019B"/>
    <w:rsid w:val="00D42C9C"/>
    <w:rsid w:val="00D43B8E"/>
    <w:rsid w:val="00DE69D7"/>
    <w:rsid w:val="00DF703E"/>
    <w:rsid w:val="00E038E8"/>
    <w:rsid w:val="00E22CD4"/>
    <w:rsid w:val="00E412A9"/>
    <w:rsid w:val="00E6117A"/>
    <w:rsid w:val="00ED358E"/>
    <w:rsid w:val="00F01EAB"/>
    <w:rsid w:val="00F05297"/>
    <w:rsid w:val="00F110F6"/>
    <w:rsid w:val="00F7741B"/>
    <w:rsid w:val="00F940C5"/>
    <w:rsid w:val="00FA0AF2"/>
    <w:rsid w:val="00FA6D41"/>
    <w:rsid w:val="00FB5A55"/>
    <w:rsid w:val="00FE09EB"/>
    <w:rsid w:val="00FE324D"/>
    <w:rsid w:val="068519C3"/>
    <w:rsid w:val="2C6D76BE"/>
    <w:rsid w:val="3066790D"/>
    <w:rsid w:val="3838304C"/>
    <w:rsid w:val="3BAF2917"/>
    <w:rsid w:val="6F517725"/>
    <w:rsid w:val="7E606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7F4A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等线" w:eastAsia="等线" w:hAnsi="等线"/>
      <w:kern w:val="2"/>
      <w:sz w:val="21"/>
      <w:szCs w:val="22"/>
    </w:rPr>
  </w:style>
  <w:style w:type="paragraph" w:styleId="4">
    <w:name w:val="heading 4"/>
    <w:basedOn w:val="a"/>
    <w:next w:val="a"/>
    <w:link w:val="4Char"/>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Pr>
      <w:rFonts w:ascii="黑体" w:eastAsia="宋体" w:hAnsi="黑体" w:cstheme="majorBidi"/>
      <w:b/>
      <w:bCs/>
      <w:sz w:val="24"/>
      <w:szCs w:val="28"/>
    </w:rPr>
  </w:style>
  <w:style w:type="paragraph" w:styleId="a3">
    <w:name w:val="header"/>
    <w:basedOn w:val="a"/>
    <w:link w:val="Char"/>
    <w:rsid w:val="000D66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D66D7"/>
    <w:rPr>
      <w:rFonts w:ascii="等线" w:eastAsia="等线" w:hAnsi="等线"/>
      <w:kern w:val="2"/>
      <w:sz w:val="18"/>
      <w:szCs w:val="18"/>
    </w:rPr>
  </w:style>
  <w:style w:type="paragraph" w:styleId="a4">
    <w:name w:val="footer"/>
    <w:basedOn w:val="a"/>
    <w:link w:val="Char0"/>
    <w:rsid w:val="000D66D7"/>
    <w:pPr>
      <w:tabs>
        <w:tab w:val="center" w:pos="4153"/>
        <w:tab w:val="right" w:pos="8306"/>
      </w:tabs>
      <w:snapToGrid w:val="0"/>
      <w:jc w:val="left"/>
    </w:pPr>
    <w:rPr>
      <w:sz w:val="18"/>
      <w:szCs w:val="18"/>
    </w:rPr>
  </w:style>
  <w:style w:type="character" w:customStyle="1" w:styleId="Char0">
    <w:name w:val="页脚 Char"/>
    <w:basedOn w:val="a0"/>
    <w:link w:val="a4"/>
    <w:rsid w:val="000D66D7"/>
    <w:rPr>
      <w:rFonts w:ascii="等线" w:eastAsia="等线" w:hAnsi="等线"/>
      <w:kern w:val="2"/>
      <w:sz w:val="18"/>
      <w:szCs w:val="18"/>
    </w:rPr>
  </w:style>
  <w:style w:type="paragraph" w:styleId="a5">
    <w:name w:val="Revision"/>
    <w:hidden/>
    <w:uiPriority w:val="99"/>
    <w:semiHidden/>
    <w:rsid w:val="00A83F20"/>
    <w:rPr>
      <w:rFonts w:ascii="等线" w:eastAsia="等线" w:hAnsi="等线"/>
      <w:kern w:val="2"/>
      <w:sz w:val="21"/>
      <w:szCs w:val="22"/>
    </w:rPr>
  </w:style>
  <w:style w:type="paragraph" w:customStyle="1" w:styleId="Default">
    <w:name w:val="Default"/>
    <w:rsid w:val="006D4472"/>
    <w:pPr>
      <w:widowControl w:val="0"/>
      <w:autoSpaceDE w:val="0"/>
      <w:autoSpaceDN w:val="0"/>
      <w:adjustRightInd w:val="0"/>
    </w:pPr>
    <w:rPr>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等线" w:eastAsia="等线" w:hAnsi="等线"/>
      <w:kern w:val="2"/>
      <w:sz w:val="21"/>
      <w:szCs w:val="22"/>
    </w:rPr>
  </w:style>
  <w:style w:type="paragraph" w:styleId="4">
    <w:name w:val="heading 4"/>
    <w:basedOn w:val="a"/>
    <w:next w:val="a"/>
    <w:link w:val="4Char"/>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Pr>
      <w:rFonts w:ascii="黑体" w:eastAsia="宋体" w:hAnsi="黑体" w:cstheme="majorBidi"/>
      <w:b/>
      <w:bCs/>
      <w:sz w:val="24"/>
      <w:szCs w:val="28"/>
    </w:rPr>
  </w:style>
  <w:style w:type="paragraph" w:styleId="a3">
    <w:name w:val="header"/>
    <w:basedOn w:val="a"/>
    <w:link w:val="Char"/>
    <w:rsid w:val="000D66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D66D7"/>
    <w:rPr>
      <w:rFonts w:ascii="等线" w:eastAsia="等线" w:hAnsi="等线"/>
      <w:kern w:val="2"/>
      <w:sz w:val="18"/>
      <w:szCs w:val="18"/>
    </w:rPr>
  </w:style>
  <w:style w:type="paragraph" w:styleId="a4">
    <w:name w:val="footer"/>
    <w:basedOn w:val="a"/>
    <w:link w:val="Char0"/>
    <w:rsid w:val="000D66D7"/>
    <w:pPr>
      <w:tabs>
        <w:tab w:val="center" w:pos="4153"/>
        <w:tab w:val="right" w:pos="8306"/>
      </w:tabs>
      <w:snapToGrid w:val="0"/>
      <w:jc w:val="left"/>
    </w:pPr>
    <w:rPr>
      <w:sz w:val="18"/>
      <w:szCs w:val="18"/>
    </w:rPr>
  </w:style>
  <w:style w:type="character" w:customStyle="1" w:styleId="Char0">
    <w:name w:val="页脚 Char"/>
    <w:basedOn w:val="a0"/>
    <w:link w:val="a4"/>
    <w:rsid w:val="000D66D7"/>
    <w:rPr>
      <w:rFonts w:ascii="等线" w:eastAsia="等线" w:hAnsi="等线"/>
      <w:kern w:val="2"/>
      <w:sz w:val="18"/>
      <w:szCs w:val="18"/>
    </w:rPr>
  </w:style>
  <w:style w:type="paragraph" w:styleId="a5">
    <w:name w:val="Revision"/>
    <w:hidden/>
    <w:uiPriority w:val="99"/>
    <w:semiHidden/>
    <w:rsid w:val="00A83F20"/>
    <w:rPr>
      <w:rFonts w:ascii="等线" w:eastAsia="等线" w:hAnsi="等线"/>
      <w:kern w:val="2"/>
      <w:sz w:val="21"/>
      <w:szCs w:val="22"/>
    </w:rPr>
  </w:style>
  <w:style w:type="paragraph" w:customStyle="1" w:styleId="Default">
    <w:name w:val="Default"/>
    <w:rsid w:val="006D4472"/>
    <w:pPr>
      <w:widowControl w:val="0"/>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1</Pages>
  <Words>121</Words>
  <Characters>694</Characters>
  <Application>Microsoft Office Word</Application>
  <DocSecurity>0</DocSecurity>
  <Lines>5</Lines>
  <Paragraphs>1</Paragraphs>
  <ScaleCrop>false</ScaleCrop>
  <Company/>
  <LinksUpToDate>false</LinksUpToDate>
  <CharactersWithSpaces>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12913</dc:creator>
  <cp:lastModifiedBy>8615001221590</cp:lastModifiedBy>
  <cp:revision>46</cp:revision>
  <dcterms:created xsi:type="dcterms:W3CDTF">2021-04-09T11:38:00Z</dcterms:created>
  <dcterms:modified xsi:type="dcterms:W3CDTF">2021-12-27T07:09:00Z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7452BCE4E29F4531B7BFAD6ED2F8A70D</vt:lpwstr>
  </property>
</Properties>
</file>